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0" w:rsidRDefault="00C242B0" w:rsidP="00C242B0">
      <w:pPr>
        <w:shd w:val="clear" w:color="auto" w:fill="FFFFFF"/>
        <w:ind w:right="4252"/>
        <w:jc w:val="both"/>
        <w:rPr>
          <w:sz w:val="28"/>
          <w:szCs w:val="28"/>
        </w:rPr>
      </w:pPr>
    </w:p>
    <w:p w:rsidR="00AC0365" w:rsidRDefault="00AC0365" w:rsidP="00C242B0">
      <w:pPr>
        <w:shd w:val="clear" w:color="auto" w:fill="FFFFFF"/>
        <w:ind w:right="4252"/>
        <w:jc w:val="both"/>
        <w:rPr>
          <w:sz w:val="28"/>
          <w:szCs w:val="28"/>
        </w:rPr>
      </w:pPr>
    </w:p>
    <w:p w:rsidR="00572C14" w:rsidRPr="00572C14" w:rsidRDefault="00572C14" w:rsidP="00572C14">
      <w:pPr>
        <w:widowControl/>
        <w:tabs>
          <w:tab w:val="center" w:pos="4628"/>
        </w:tabs>
        <w:suppressAutoHyphens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ar-SA"/>
        </w:rPr>
      </w:pPr>
      <w:r w:rsidRPr="00572C14">
        <w:rPr>
          <w:rFonts w:eastAsia="Calibri"/>
          <w:noProof/>
          <w:sz w:val="28"/>
          <w:szCs w:val="28"/>
        </w:rPr>
        <w:t xml:space="preserve">                                                         </w:t>
      </w:r>
      <w:r w:rsidRPr="00572C14">
        <w:rPr>
          <w:rFonts w:eastAsia="Calibri"/>
          <w:noProof/>
          <w:sz w:val="28"/>
          <w:szCs w:val="28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14" w:rsidRPr="00572C14" w:rsidRDefault="00572C14" w:rsidP="00572C14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572C14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572C14" w:rsidRPr="00572C14" w:rsidRDefault="00572C14" w:rsidP="00572C14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  <w:r w:rsidRPr="00572C14">
        <w:rPr>
          <w:rFonts w:eastAsia="Calibr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572C14" w:rsidRPr="00572C14" w:rsidRDefault="00572C14" w:rsidP="00572C14">
      <w:pPr>
        <w:widowControl/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572C14">
        <w:rPr>
          <w:rFonts w:eastAsia="Calibri"/>
          <w:b/>
          <w:bCs/>
          <w:sz w:val="28"/>
          <w:szCs w:val="28"/>
          <w:lang w:eastAsia="ar-SA"/>
        </w:rPr>
        <w:t>ЧЕЛЯБИНСКОЙ ОБЛАСТИ</w:t>
      </w:r>
    </w:p>
    <w:p w:rsidR="00572C14" w:rsidRPr="00572C14" w:rsidRDefault="00572C14" w:rsidP="00572C14">
      <w:pPr>
        <w:widowControl/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bCs/>
          <w:i/>
          <w:sz w:val="28"/>
          <w:szCs w:val="28"/>
          <w:lang w:eastAsia="ar-SA"/>
        </w:rPr>
      </w:pPr>
      <w:r w:rsidRPr="00572C14">
        <w:rPr>
          <w:rFonts w:eastAsia="Calibri"/>
          <w:b/>
          <w:bCs/>
          <w:sz w:val="28"/>
          <w:szCs w:val="28"/>
          <w:lang w:eastAsia="ar-SA"/>
        </w:rPr>
        <w:t>Седьмой созыв</w:t>
      </w:r>
    </w:p>
    <w:p w:rsidR="00572C14" w:rsidRPr="00572C14" w:rsidRDefault="00572C14" w:rsidP="00572C14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572C14">
        <w:rPr>
          <w:rFonts w:eastAsia="Calibri"/>
          <w:b/>
          <w:bCs/>
          <w:sz w:val="28"/>
          <w:szCs w:val="28"/>
          <w:lang w:eastAsia="ar-SA"/>
        </w:rPr>
        <w:t>Первое  заседание</w:t>
      </w:r>
      <w:proofErr w:type="gramEnd"/>
    </w:p>
    <w:p w:rsidR="00572C14" w:rsidRPr="00572C14" w:rsidRDefault="00572C14" w:rsidP="00572C14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rPr>
          <w:rFonts w:eastAsia="Calibri"/>
          <w:b/>
          <w:bCs/>
          <w:sz w:val="36"/>
          <w:szCs w:val="36"/>
          <w:lang w:eastAsia="ar-SA"/>
        </w:rPr>
      </w:pPr>
    </w:p>
    <w:p w:rsidR="00572C14" w:rsidRPr="00572C14" w:rsidRDefault="00572C14" w:rsidP="00572C14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2" w:lineRule="auto"/>
        <w:jc w:val="center"/>
        <w:rPr>
          <w:rFonts w:eastAsia="Calibri"/>
          <w:sz w:val="36"/>
          <w:szCs w:val="36"/>
          <w:lang w:eastAsia="ar-SA"/>
        </w:rPr>
      </w:pPr>
      <w:r w:rsidRPr="00572C14">
        <w:rPr>
          <w:rFonts w:eastAsia="Calibri"/>
          <w:b/>
          <w:bCs/>
          <w:sz w:val="36"/>
          <w:szCs w:val="36"/>
          <w:lang w:eastAsia="ar-SA"/>
        </w:rPr>
        <w:t>РЕШЕНИЕ</w:t>
      </w:r>
    </w:p>
    <w:p w:rsidR="00572C14" w:rsidRPr="00572C14" w:rsidRDefault="00572C14" w:rsidP="00572C14">
      <w:pPr>
        <w:widowControl/>
        <w:suppressAutoHyphens/>
        <w:autoSpaceDE/>
        <w:autoSpaceDN/>
        <w:adjustRightInd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</w:p>
    <w:p w:rsidR="00572C14" w:rsidRPr="00572C14" w:rsidRDefault="00572C14" w:rsidP="00572C14">
      <w:pPr>
        <w:widowControl/>
        <w:suppressAutoHyphens/>
        <w:autoSpaceDE/>
        <w:autoSpaceDN/>
        <w:adjustRightInd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  <w:r w:rsidRPr="00572C14">
        <w:rPr>
          <w:rFonts w:eastAsia="Calibri"/>
          <w:b/>
          <w:sz w:val="28"/>
          <w:szCs w:val="28"/>
          <w:lang w:eastAsia="ar-SA"/>
        </w:rPr>
        <w:t xml:space="preserve">от   28.01.2026     №   </w:t>
      </w:r>
      <w:r>
        <w:rPr>
          <w:rFonts w:eastAsia="Calibri"/>
          <w:b/>
          <w:sz w:val="28"/>
          <w:szCs w:val="28"/>
          <w:lang w:eastAsia="ar-SA"/>
        </w:rPr>
        <w:t>10</w:t>
      </w:r>
      <w:r w:rsidRPr="00572C14">
        <w:rPr>
          <w:rFonts w:eastAsia="Calibri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572C14" w:rsidRPr="00572C14" w:rsidRDefault="00572C14" w:rsidP="00572C1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242B0" w:rsidRDefault="00C242B0" w:rsidP="00C242B0">
      <w:pPr>
        <w:shd w:val="clear" w:color="auto" w:fill="FFFFFF"/>
        <w:ind w:right="4252"/>
        <w:jc w:val="both"/>
        <w:rPr>
          <w:sz w:val="28"/>
          <w:szCs w:val="28"/>
        </w:rPr>
      </w:pPr>
    </w:p>
    <w:p w:rsidR="00C242B0" w:rsidRPr="000B689C" w:rsidRDefault="00C242B0" w:rsidP="00C242B0">
      <w:pPr>
        <w:shd w:val="clear" w:color="auto" w:fill="FFFFFF"/>
        <w:ind w:right="4252"/>
        <w:jc w:val="both"/>
        <w:rPr>
          <w:sz w:val="28"/>
          <w:szCs w:val="28"/>
        </w:rPr>
      </w:pPr>
      <w:r w:rsidRPr="000B689C">
        <w:rPr>
          <w:sz w:val="28"/>
          <w:szCs w:val="28"/>
        </w:rPr>
        <w:t>Об отчёте председателя Контрольно-</w:t>
      </w:r>
      <w:proofErr w:type="gramStart"/>
      <w:r w:rsidRPr="000B689C">
        <w:rPr>
          <w:sz w:val="28"/>
          <w:szCs w:val="28"/>
        </w:rPr>
        <w:t>счетной  комиссии</w:t>
      </w:r>
      <w:proofErr w:type="gramEnd"/>
      <w:r w:rsidRPr="000B689C">
        <w:rPr>
          <w:sz w:val="28"/>
          <w:szCs w:val="28"/>
        </w:rPr>
        <w:t xml:space="preserve">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  «О работе  Контрольно-счетной комиссии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 за 202</w:t>
      </w:r>
      <w:r>
        <w:rPr>
          <w:sz w:val="28"/>
          <w:szCs w:val="28"/>
        </w:rPr>
        <w:t>5</w:t>
      </w:r>
      <w:r w:rsidRPr="000B689C">
        <w:rPr>
          <w:sz w:val="28"/>
          <w:szCs w:val="28"/>
        </w:rPr>
        <w:t xml:space="preserve"> год»</w:t>
      </w:r>
    </w:p>
    <w:p w:rsidR="00C242B0" w:rsidRPr="000B689C" w:rsidRDefault="00C242B0" w:rsidP="00C242B0">
      <w:pPr>
        <w:shd w:val="clear" w:color="auto" w:fill="FFFFFF"/>
        <w:spacing w:before="468"/>
        <w:ind w:left="54" w:firstLine="666"/>
        <w:jc w:val="both"/>
        <w:rPr>
          <w:sz w:val="28"/>
          <w:szCs w:val="28"/>
        </w:rPr>
      </w:pPr>
      <w:r w:rsidRPr="000B689C">
        <w:rPr>
          <w:sz w:val="28"/>
          <w:szCs w:val="28"/>
        </w:rPr>
        <w:t xml:space="preserve">Заслушав и обсудив отчёт председателя Контрольно-счетной комиссии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 о работе Контрольно-счетной комиссии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 за 202</w:t>
      </w:r>
      <w:r>
        <w:rPr>
          <w:sz w:val="28"/>
          <w:szCs w:val="28"/>
        </w:rPr>
        <w:t>5</w:t>
      </w:r>
      <w:r w:rsidRPr="000B689C">
        <w:rPr>
          <w:sz w:val="28"/>
          <w:szCs w:val="28"/>
        </w:rPr>
        <w:t xml:space="preserve"> год, в соответствии с Положением о Контрольно-счетной комиссии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округа, утвержденным решением Собрания депутатов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 от </w:t>
      </w:r>
      <w:proofErr w:type="gramStart"/>
      <w:r w:rsidRPr="000B689C">
        <w:rPr>
          <w:sz w:val="28"/>
          <w:szCs w:val="28"/>
        </w:rPr>
        <w:t>09.09.2011  №</w:t>
      </w:r>
      <w:proofErr w:type="gramEnd"/>
      <w:r w:rsidRPr="000B689C">
        <w:rPr>
          <w:sz w:val="28"/>
          <w:szCs w:val="28"/>
        </w:rPr>
        <w:t xml:space="preserve">167, руководствуясь пунктом 3 статьи 33 Устава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округа, Собрание депутатов </w:t>
      </w:r>
    </w:p>
    <w:p w:rsidR="00C242B0" w:rsidRPr="000B689C" w:rsidRDefault="00C242B0" w:rsidP="00C242B0">
      <w:pPr>
        <w:shd w:val="clear" w:color="auto" w:fill="FFFFFF"/>
        <w:spacing w:line="367" w:lineRule="exact"/>
        <w:ind w:left="54" w:firstLine="666"/>
        <w:jc w:val="center"/>
        <w:rPr>
          <w:b/>
          <w:sz w:val="28"/>
          <w:szCs w:val="28"/>
        </w:rPr>
      </w:pPr>
    </w:p>
    <w:p w:rsidR="00C242B0" w:rsidRPr="000B689C" w:rsidRDefault="00C242B0" w:rsidP="00C242B0">
      <w:pPr>
        <w:shd w:val="clear" w:color="auto" w:fill="FFFFFF"/>
        <w:spacing w:line="367" w:lineRule="exact"/>
        <w:ind w:left="54" w:firstLine="666"/>
        <w:jc w:val="center"/>
        <w:rPr>
          <w:b/>
          <w:sz w:val="28"/>
          <w:szCs w:val="28"/>
        </w:rPr>
      </w:pPr>
      <w:r w:rsidRPr="000B689C">
        <w:rPr>
          <w:b/>
          <w:sz w:val="28"/>
          <w:szCs w:val="28"/>
        </w:rPr>
        <w:t xml:space="preserve">РЕШАЕТ: </w:t>
      </w:r>
    </w:p>
    <w:p w:rsidR="00C242B0" w:rsidRPr="000B689C" w:rsidRDefault="00C242B0" w:rsidP="00C242B0">
      <w:pPr>
        <w:shd w:val="clear" w:color="auto" w:fill="FFFFFF"/>
        <w:spacing w:line="367" w:lineRule="exact"/>
        <w:ind w:left="54" w:firstLine="666"/>
        <w:jc w:val="center"/>
        <w:rPr>
          <w:b/>
          <w:sz w:val="28"/>
          <w:szCs w:val="28"/>
        </w:rPr>
      </w:pPr>
    </w:p>
    <w:p w:rsidR="00C242B0" w:rsidRPr="000B689C" w:rsidRDefault="00C242B0" w:rsidP="00C242B0">
      <w:pPr>
        <w:shd w:val="clear" w:color="auto" w:fill="FFFFFF"/>
        <w:tabs>
          <w:tab w:val="left" w:pos="1202"/>
        </w:tabs>
        <w:ind w:left="108" w:firstLine="749"/>
        <w:jc w:val="both"/>
        <w:rPr>
          <w:sz w:val="28"/>
          <w:szCs w:val="28"/>
        </w:rPr>
      </w:pPr>
      <w:r w:rsidRPr="000B689C">
        <w:rPr>
          <w:sz w:val="28"/>
          <w:szCs w:val="28"/>
        </w:rPr>
        <w:t>1.</w:t>
      </w:r>
      <w:r w:rsidRPr="000B689C">
        <w:rPr>
          <w:sz w:val="28"/>
          <w:szCs w:val="28"/>
        </w:rPr>
        <w:tab/>
        <w:t xml:space="preserve">Утвердить отчёт председателя Контрольно-счетной комиссии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 «О работе Контрольно-счетной комиссии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 за 202</w:t>
      </w:r>
      <w:r>
        <w:rPr>
          <w:sz w:val="28"/>
          <w:szCs w:val="28"/>
        </w:rPr>
        <w:t>5</w:t>
      </w:r>
      <w:r w:rsidRPr="000B689C">
        <w:rPr>
          <w:sz w:val="28"/>
          <w:szCs w:val="28"/>
        </w:rPr>
        <w:t xml:space="preserve"> год» (прилагается).</w:t>
      </w:r>
    </w:p>
    <w:p w:rsidR="00C242B0" w:rsidRPr="000B689C" w:rsidRDefault="00C242B0" w:rsidP="00C242B0">
      <w:pPr>
        <w:shd w:val="clear" w:color="auto" w:fill="FFFFFF"/>
        <w:tabs>
          <w:tab w:val="left" w:pos="1483"/>
        </w:tabs>
        <w:ind w:left="130" w:firstLine="716"/>
        <w:jc w:val="both"/>
        <w:rPr>
          <w:sz w:val="28"/>
          <w:szCs w:val="28"/>
        </w:rPr>
      </w:pPr>
      <w:r w:rsidRPr="000B689C">
        <w:rPr>
          <w:sz w:val="28"/>
          <w:szCs w:val="28"/>
        </w:rPr>
        <w:t>2. Опубликовать данное решение в газете «</w:t>
      </w:r>
      <w:proofErr w:type="spellStart"/>
      <w:r w:rsidRPr="000B689C">
        <w:rPr>
          <w:sz w:val="28"/>
          <w:szCs w:val="28"/>
        </w:rPr>
        <w:t>Усть-Катавская</w:t>
      </w:r>
      <w:proofErr w:type="spellEnd"/>
      <w:r w:rsidRPr="000B689C">
        <w:rPr>
          <w:sz w:val="28"/>
          <w:szCs w:val="28"/>
        </w:rPr>
        <w:t xml:space="preserve"> неделя» и разместить   на официальном сайте администрации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</w:t>
      </w:r>
      <w:proofErr w:type="gramStart"/>
      <w:r w:rsidRPr="000B689C">
        <w:rPr>
          <w:sz w:val="28"/>
          <w:szCs w:val="28"/>
        </w:rPr>
        <w:t xml:space="preserve">округа  </w:t>
      </w:r>
      <w:r w:rsidR="00572C14">
        <w:rPr>
          <w:sz w:val="28"/>
          <w:szCs w:val="28"/>
        </w:rPr>
        <w:t>(</w:t>
      </w:r>
      <w:proofErr w:type="gramEnd"/>
      <w:r w:rsidRPr="000B689C">
        <w:rPr>
          <w:sz w:val="28"/>
          <w:szCs w:val="28"/>
          <w:lang w:val="en-US"/>
        </w:rPr>
        <w:t>www</w:t>
      </w:r>
      <w:r w:rsidRPr="000B689C">
        <w:rPr>
          <w:sz w:val="28"/>
          <w:szCs w:val="28"/>
        </w:rPr>
        <w:t>.</w:t>
      </w:r>
      <w:proofErr w:type="spellStart"/>
      <w:r w:rsidRPr="000B689C">
        <w:rPr>
          <w:sz w:val="28"/>
          <w:szCs w:val="28"/>
          <w:lang w:val="en-US"/>
        </w:rPr>
        <w:t>ukgo</w:t>
      </w:r>
      <w:proofErr w:type="spellEnd"/>
      <w:r w:rsidRPr="000B689C">
        <w:rPr>
          <w:sz w:val="28"/>
          <w:szCs w:val="28"/>
        </w:rPr>
        <w:t>.</w:t>
      </w:r>
      <w:proofErr w:type="spellStart"/>
      <w:r w:rsidRPr="000B689C">
        <w:rPr>
          <w:sz w:val="28"/>
          <w:szCs w:val="28"/>
          <w:lang w:val="en-US"/>
        </w:rPr>
        <w:t>su</w:t>
      </w:r>
      <w:proofErr w:type="spellEnd"/>
      <w:r w:rsidR="00572C14">
        <w:rPr>
          <w:sz w:val="28"/>
          <w:szCs w:val="28"/>
        </w:rPr>
        <w:t>)</w:t>
      </w:r>
      <w:bookmarkStart w:id="0" w:name="_GoBack"/>
      <w:bookmarkEnd w:id="0"/>
      <w:r w:rsidRPr="000B689C">
        <w:rPr>
          <w:sz w:val="28"/>
          <w:szCs w:val="28"/>
        </w:rPr>
        <w:t>.</w:t>
      </w:r>
    </w:p>
    <w:p w:rsidR="00C242B0" w:rsidRPr="000B689C" w:rsidRDefault="00C242B0" w:rsidP="00C242B0">
      <w:pPr>
        <w:shd w:val="clear" w:color="auto" w:fill="FFFFFF"/>
        <w:tabs>
          <w:tab w:val="left" w:pos="6278"/>
          <w:tab w:val="left" w:pos="8374"/>
        </w:tabs>
        <w:jc w:val="both"/>
        <w:rPr>
          <w:sz w:val="28"/>
          <w:szCs w:val="28"/>
        </w:rPr>
      </w:pPr>
    </w:p>
    <w:p w:rsidR="00C242B0" w:rsidRPr="000B689C" w:rsidRDefault="00C242B0" w:rsidP="00C242B0">
      <w:pPr>
        <w:shd w:val="clear" w:color="auto" w:fill="FFFFFF"/>
        <w:tabs>
          <w:tab w:val="left" w:pos="6278"/>
          <w:tab w:val="left" w:pos="8374"/>
        </w:tabs>
        <w:jc w:val="both"/>
        <w:rPr>
          <w:sz w:val="28"/>
          <w:szCs w:val="28"/>
        </w:rPr>
      </w:pPr>
    </w:p>
    <w:p w:rsidR="00C242B0" w:rsidRPr="000B689C" w:rsidRDefault="00C242B0" w:rsidP="00C242B0">
      <w:pPr>
        <w:shd w:val="clear" w:color="auto" w:fill="FFFFFF"/>
        <w:tabs>
          <w:tab w:val="left" w:pos="6278"/>
          <w:tab w:val="left" w:pos="8374"/>
        </w:tabs>
        <w:jc w:val="both"/>
        <w:rPr>
          <w:sz w:val="28"/>
          <w:szCs w:val="28"/>
        </w:rPr>
      </w:pPr>
    </w:p>
    <w:p w:rsidR="00C242B0" w:rsidRPr="000B689C" w:rsidRDefault="00C242B0" w:rsidP="00C242B0">
      <w:pPr>
        <w:shd w:val="clear" w:color="auto" w:fill="FFFFFF"/>
        <w:tabs>
          <w:tab w:val="left" w:pos="6278"/>
          <w:tab w:val="left" w:pos="8374"/>
        </w:tabs>
        <w:jc w:val="both"/>
        <w:rPr>
          <w:sz w:val="28"/>
          <w:szCs w:val="28"/>
        </w:rPr>
      </w:pPr>
      <w:r w:rsidRPr="000B689C">
        <w:rPr>
          <w:sz w:val="28"/>
          <w:szCs w:val="28"/>
        </w:rPr>
        <w:t xml:space="preserve"> Председатель Собрания депутатов</w:t>
      </w:r>
    </w:p>
    <w:p w:rsidR="00C242B0" w:rsidRDefault="00C242B0" w:rsidP="00C242B0">
      <w:pPr>
        <w:rPr>
          <w:sz w:val="28"/>
          <w:szCs w:val="28"/>
        </w:rPr>
      </w:pPr>
      <w:r w:rsidRPr="000B689C">
        <w:rPr>
          <w:sz w:val="28"/>
          <w:szCs w:val="28"/>
        </w:rPr>
        <w:t xml:space="preserve"> </w:t>
      </w:r>
      <w:proofErr w:type="spellStart"/>
      <w:r w:rsidRPr="000B689C">
        <w:rPr>
          <w:sz w:val="28"/>
          <w:szCs w:val="28"/>
        </w:rPr>
        <w:t>Усть-Катавского</w:t>
      </w:r>
      <w:proofErr w:type="spellEnd"/>
      <w:r w:rsidRPr="000B689C">
        <w:rPr>
          <w:sz w:val="28"/>
          <w:szCs w:val="28"/>
        </w:rPr>
        <w:t xml:space="preserve"> городского округа   </w:t>
      </w:r>
      <w:r w:rsidRPr="000B689C">
        <w:rPr>
          <w:rFonts w:ascii="Arial" w:hAnsi="Arial" w:cs="Arial"/>
          <w:sz w:val="28"/>
          <w:szCs w:val="28"/>
        </w:rPr>
        <w:tab/>
        <w:t xml:space="preserve">                             </w:t>
      </w:r>
      <w:proofErr w:type="spellStart"/>
      <w:r>
        <w:rPr>
          <w:sz w:val="28"/>
          <w:szCs w:val="28"/>
        </w:rPr>
        <w:t>О.А.Палатная</w:t>
      </w:r>
      <w:proofErr w:type="spellEnd"/>
      <w:r w:rsidRPr="000B689C">
        <w:rPr>
          <w:sz w:val="28"/>
          <w:szCs w:val="28"/>
        </w:rPr>
        <w:t xml:space="preserve"> </w:t>
      </w:r>
    </w:p>
    <w:p w:rsidR="00C242B0" w:rsidRDefault="00C242B0" w:rsidP="00C242B0">
      <w:pPr>
        <w:rPr>
          <w:sz w:val="28"/>
          <w:szCs w:val="28"/>
        </w:rPr>
      </w:pPr>
    </w:p>
    <w:p w:rsidR="00C242B0" w:rsidRDefault="00C242B0" w:rsidP="00C242B0">
      <w:pPr>
        <w:rPr>
          <w:sz w:val="28"/>
          <w:szCs w:val="28"/>
        </w:rPr>
      </w:pPr>
    </w:p>
    <w:p w:rsidR="00F55DAA" w:rsidRDefault="00F55DAA"/>
    <w:p w:rsidR="00F55DAA" w:rsidRPr="00931F87" w:rsidRDefault="00F55DAA" w:rsidP="00F55DAA">
      <w:pPr>
        <w:widowControl/>
        <w:autoSpaceDE/>
        <w:autoSpaceDN/>
        <w:adjustRightInd/>
        <w:spacing w:line="259" w:lineRule="auto"/>
        <w:ind w:left="708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Pr="00931F87">
        <w:rPr>
          <w:rFonts w:eastAsiaTheme="minorHAnsi"/>
          <w:sz w:val="24"/>
          <w:szCs w:val="24"/>
          <w:lang w:eastAsia="en-US"/>
        </w:rPr>
        <w:t xml:space="preserve">Приложение к    </w:t>
      </w:r>
    </w:p>
    <w:p w:rsidR="00F55DAA" w:rsidRPr="00931F87" w:rsidRDefault="00F55DAA" w:rsidP="00F55DAA">
      <w:pPr>
        <w:widowControl/>
        <w:autoSpaceDE/>
        <w:autoSpaceDN/>
        <w:adjustRightInd/>
        <w:spacing w:line="259" w:lineRule="auto"/>
        <w:rPr>
          <w:rFonts w:eastAsiaTheme="minorHAnsi"/>
          <w:sz w:val="24"/>
          <w:szCs w:val="24"/>
          <w:lang w:eastAsia="en-US"/>
        </w:rPr>
      </w:pPr>
      <w:r w:rsidRPr="00931F87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решению</w:t>
      </w:r>
      <w:r w:rsidRPr="00931F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Собрания </w:t>
      </w:r>
      <w:r w:rsidRPr="00931F87">
        <w:rPr>
          <w:rFonts w:eastAsiaTheme="minorHAnsi"/>
          <w:sz w:val="24"/>
          <w:szCs w:val="24"/>
          <w:lang w:eastAsia="en-US"/>
        </w:rPr>
        <w:t xml:space="preserve">депутатов </w:t>
      </w:r>
      <w:proofErr w:type="spellStart"/>
      <w:r w:rsidRPr="00931F87">
        <w:rPr>
          <w:rFonts w:eastAsiaTheme="minorHAnsi"/>
          <w:sz w:val="24"/>
          <w:szCs w:val="24"/>
          <w:lang w:eastAsia="en-US"/>
        </w:rPr>
        <w:t>Усть-Катавского</w:t>
      </w:r>
      <w:proofErr w:type="spellEnd"/>
      <w:r w:rsidRPr="00931F87">
        <w:rPr>
          <w:rFonts w:eastAsiaTheme="minorHAnsi"/>
          <w:sz w:val="24"/>
          <w:szCs w:val="24"/>
          <w:lang w:eastAsia="en-US"/>
        </w:rPr>
        <w:t xml:space="preserve">    </w:t>
      </w:r>
    </w:p>
    <w:p w:rsidR="00F55DAA" w:rsidRPr="00931F87" w:rsidRDefault="00F55DAA" w:rsidP="00F55DAA">
      <w:pPr>
        <w:widowControl/>
        <w:autoSpaceDE/>
        <w:autoSpaceDN/>
        <w:adjustRightInd/>
        <w:spacing w:line="259" w:lineRule="auto"/>
        <w:rPr>
          <w:rFonts w:eastAsiaTheme="minorHAnsi"/>
          <w:sz w:val="24"/>
          <w:szCs w:val="24"/>
          <w:lang w:eastAsia="en-US"/>
        </w:rPr>
      </w:pPr>
      <w:r w:rsidRPr="00931F87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городского </w:t>
      </w:r>
      <w:r w:rsidRPr="00235884">
        <w:rPr>
          <w:rFonts w:eastAsiaTheme="minorHAnsi"/>
          <w:sz w:val="24"/>
          <w:szCs w:val="24"/>
          <w:lang w:eastAsia="en-US"/>
        </w:rPr>
        <w:t xml:space="preserve">округа   </w:t>
      </w:r>
      <w:proofErr w:type="gramStart"/>
      <w:r w:rsidRPr="00235884">
        <w:rPr>
          <w:rFonts w:eastAsiaTheme="minorHAnsi"/>
          <w:sz w:val="24"/>
          <w:szCs w:val="24"/>
          <w:lang w:eastAsia="en-US"/>
        </w:rPr>
        <w:t>от  2</w:t>
      </w:r>
      <w:r>
        <w:rPr>
          <w:rFonts w:eastAsiaTheme="minorHAnsi"/>
          <w:sz w:val="24"/>
          <w:szCs w:val="24"/>
          <w:lang w:eastAsia="en-US"/>
        </w:rPr>
        <w:t>8</w:t>
      </w:r>
      <w:r w:rsidRPr="00235884">
        <w:rPr>
          <w:rFonts w:eastAsiaTheme="minorHAnsi"/>
          <w:sz w:val="24"/>
          <w:szCs w:val="24"/>
          <w:lang w:eastAsia="en-US"/>
        </w:rPr>
        <w:t>.0</w:t>
      </w:r>
      <w:r>
        <w:rPr>
          <w:rFonts w:eastAsiaTheme="minorHAnsi"/>
          <w:sz w:val="24"/>
          <w:szCs w:val="24"/>
          <w:lang w:eastAsia="en-US"/>
        </w:rPr>
        <w:t>1</w:t>
      </w:r>
      <w:r w:rsidRPr="00235884">
        <w:rPr>
          <w:rFonts w:eastAsiaTheme="minorHAnsi"/>
          <w:sz w:val="24"/>
          <w:szCs w:val="24"/>
          <w:lang w:eastAsia="en-US"/>
        </w:rPr>
        <w:t>.202</w:t>
      </w:r>
      <w:r>
        <w:rPr>
          <w:rFonts w:eastAsiaTheme="minorHAnsi"/>
          <w:sz w:val="24"/>
          <w:szCs w:val="24"/>
          <w:lang w:eastAsia="en-US"/>
        </w:rPr>
        <w:t>6</w:t>
      </w:r>
      <w:proofErr w:type="gramEnd"/>
      <w:r w:rsidRPr="00235884">
        <w:rPr>
          <w:rFonts w:eastAsiaTheme="minorHAnsi"/>
          <w:sz w:val="24"/>
          <w:szCs w:val="24"/>
          <w:lang w:eastAsia="en-US"/>
        </w:rPr>
        <w:t xml:space="preserve"> №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572C14">
        <w:rPr>
          <w:rFonts w:eastAsiaTheme="minorHAnsi"/>
          <w:sz w:val="24"/>
          <w:szCs w:val="24"/>
          <w:lang w:eastAsia="en-US"/>
        </w:rPr>
        <w:t xml:space="preserve"> 10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tbl>
      <w:tblPr>
        <w:tblW w:w="9987" w:type="dxa"/>
        <w:tblInd w:w="-709" w:type="dxa"/>
        <w:tblLook w:val="04A0" w:firstRow="1" w:lastRow="0" w:firstColumn="1" w:lastColumn="0" w:noHBand="0" w:noVBand="1"/>
      </w:tblPr>
      <w:tblGrid>
        <w:gridCol w:w="1029"/>
        <w:gridCol w:w="7335"/>
        <w:gridCol w:w="1600"/>
        <w:gridCol w:w="23"/>
      </w:tblGrid>
      <w:tr w:rsidR="00F55DAA" w:rsidRPr="00931F87" w:rsidTr="00AD3FB9">
        <w:trPr>
          <w:trHeight w:val="1215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931F87">
              <w:rPr>
                <w:b/>
                <w:bCs/>
                <w:sz w:val="28"/>
                <w:szCs w:val="28"/>
              </w:rPr>
              <w:t xml:space="preserve">ОТЧЕТ О </w:t>
            </w:r>
            <w:proofErr w:type="gramStart"/>
            <w:r w:rsidRPr="00931F87">
              <w:rPr>
                <w:b/>
                <w:bCs/>
                <w:sz w:val="28"/>
                <w:szCs w:val="28"/>
              </w:rPr>
              <w:t>РАБОТЕ  КОНТРОЛЬНО</w:t>
            </w:r>
            <w:proofErr w:type="gramEnd"/>
            <w:r w:rsidRPr="00931F87">
              <w:rPr>
                <w:b/>
                <w:bCs/>
                <w:sz w:val="28"/>
                <w:szCs w:val="28"/>
              </w:rPr>
              <w:t xml:space="preserve">-СЧЕТНОЙ КОМИССИИ </w:t>
            </w:r>
          </w:p>
          <w:p w:rsidR="00F55DAA" w:rsidRPr="00931F87" w:rsidRDefault="00F55DAA" w:rsidP="00AC0365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931F87">
              <w:rPr>
                <w:b/>
                <w:bCs/>
                <w:sz w:val="28"/>
                <w:szCs w:val="28"/>
              </w:rPr>
              <w:t>УСТЬ-КАТАВСКОГО ГОРОДСКОГО  ОКРУГА ЗА 202</w:t>
            </w:r>
            <w:r w:rsidR="00AC0365">
              <w:rPr>
                <w:b/>
                <w:bCs/>
                <w:sz w:val="28"/>
                <w:szCs w:val="28"/>
              </w:rPr>
              <w:t>5</w:t>
            </w:r>
            <w:r w:rsidRPr="00931F87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F55DAA" w:rsidRPr="00931F87" w:rsidTr="00AD3FB9">
        <w:trPr>
          <w:gridAfter w:val="1"/>
          <w:wAfter w:w="23" w:type="dxa"/>
          <w:trHeight w:val="735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Код строки</w:t>
            </w:r>
          </w:p>
        </w:tc>
        <w:tc>
          <w:tcPr>
            <w:tcW w:w="7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Значение показателя</w:t>
            </w:r>
          </w:p>
        </w:tc>
      </w:tr>
      <w:tr w:rsidR="00F55DAA" w:rsidRPr="00931F87" w:rsidTr="00AD3FB9">
        <w:trPr>
          <w:trHeight w:val="660"/>
        </w:trPr>
        <w:tc>
          <w:tcPr>
            <w:tcW w:w="99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Раздел I. Сведения о проведенных контрольных мероприятиях</w:t>
            </w:r>
          </w:p>
        </w:tc>
      </w:tr>
      <w:tr w:rsidR="00F55DAA" w:rsidRPr="00931F87" w:rsidTr="00AD3FB9">
        <w:trPr>
          <w:gridAfter w:val="1"/>
          <w:wAfter w:w="23" w:type="dxa"/>
          <w:trHeight w:val="81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Количество проведенных контрольных мероприятий, включая совместные с КСП Челябинской области, правоохранительными, а также иными органами финансового контроля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AA" w:rsidRPr="00931F87" w:rsidRDefault="00F55DAA" w:rsidP="00F55DA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F55DAA" w:rsidRPr="00931F87" w:rsidTr="00AD3FB9">
        <w:trPr>
          <w:gridAfter w:val="1"/>
          <w:wAfter w:w="23" w:type="dxa"/>
          <w:trHeight w:val="52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Количество встречных проверок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73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Количество контрольных мероприятий, по результатам которых выявлены финансовые нарушения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F55DA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F55DAA" w:rsidRPr="00931F87" w:rsidTr="00AD3FB9">
        <w:trPr>
          <w:trHeight w:val="675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Раздел II. Сведения о проведенных экспертно-аналитических мероприятиях</w:t>
            </w:r>
          </w:p>
        </w:tc>
      </w:tr>
      <w:tr w:rsidR="00F55DAA" w:rsidRPr="00931F87" w:rsidTr="00AD3FB9">
        <w:trPr>
          <w:gridAfter w:val="1"/>
          <w:wAfter w:w="23" w:type="dxa"/>
          <w:trHeight w:val="75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Количество проведенных экспертно-аналитических мероприятий</w:t>
            </w:r>
            <w:r w:rsidRPr="00931F87">
              <w:rPr>
                <w:bCs/>
                <w:sz w:val="24"/>
                <w:szCs w:val="24"/>
              </w:rPr>
              <w:t xml:space="preserve"> (единиц) </w:t>
            </w:r>
            <w:r w:rsidRPr="00931F87">
              <w:rPr>
                <w:bCs/>
                <w:sz w:val="24"/>
                <w:szCs w:val="24"/>
              </w:rPr>
              <w:br/>
              <w:t xml:space="preserve"> </w:t>
            </w:r>
            <w:r w:rsidRPr="00931F87">
              <w:rPr>
                <w:sz w:val="24"/>
                <w:szCs w:val="24"/>
              </w:rPr>
              <w:t>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F55DA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F55DAA" w:rsidRPr="00931F87" w:rsidTr="00AD3FB9">
        <w:trPr>
          <w:gridAfter w:val="1"/>
          <w:wAfter w:w="23" w:type="dxa"/>
          <w:trHeight w:val="73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4.1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подготовка экспертных заключений на поступившие проекты нормативных правовых актов, муниципальных программ,  использования муниципального имущества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F55DA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F55DAA" w:rsidRPr="00931F87" w:rsidTr="00AD3FB9">
        <w:trPr>
          <w:gridAfter w:val="1"/>
          <w:wAfter w:w="23" w:type="dxa"/>
          <w:trHeight w:val="720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4.2.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количество проведенных экспертно-аналитических мероприятий</w:t>
            </w:r>
          </w:p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DAA" w:rsidRPr="00931F87" w:rsidTr="00AD3FB9">
        <w:trPr>
          <w:gridAfter w:val="1"/>
          <w:wAfter w:w="23" w:type="dxa"/>
          <w:trHeight w:val="5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4.3.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аудит закупок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5DAA" w:rsidRPr="00931F87" w:rsidTr="00AD3FB9">
        <w:trPr>
          <w:trHeight w:val="582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Раздел III. Сведения о выявленных нарушениях</w:t>
            </w:r>
          </w:p>
        </w:tc>
      </w:tr>
      <w:tr w:rsidR="00F55DAA" w:rsidRPr="00931F87" w:rsidTr="00AD3FB9">
        <w:trPr>
          <w:gridAfter w:val="1"/>
          <w:wAfter w:w="23" w:type="dxa"/>
          <w:trHeight w:val="75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Нецелевое использование средств</w:t>
            </w:r>
            <w:r w:rsidRPr="00931F87">
              <w:rPr>
                <w:bCs/>
                <w:sz w:val="24"/>
                <w:szCs w:val="24"/>
              </w:rPr>
              <w:t xml:space="preserve"> (тыс. рублей) </w:t>
            </w:r>
            <w:r w:rsidRPr="00931F87">
              <w:rPr>
                <w:sz w:val="24"/>
                <w:szCs w:val="24"/>
              </w:rPr>
              <w:t>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DAA" w:rsidRPr="00F55DAA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55DAA">
              <w:rPr>
                <w:b/>
                <w:bCs/>
                <w:sz w:val="24"/>
                <w:szCs w:val="24"/>
              </w:rPr>
              <w:t>118,8</w:t>
            </w:r>
          </w:p>
        </w:tc>
      </w:tr>
      <w:tr w:rsidR="00F55DAA" w:rsidRPr="00931F87" w:rsidTr="00AD3FB9">
        <w:trPr>
          <w:gridAfter w:val="1"/>
          <w:wAfter w:w="23" w:type="dxa"/>
          <w:trHeight w:val="37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5.1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37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5.2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местных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F55DAA" w:rsidRPr="00931F87" w:rsidTr="00AD3FB9">
        <w:trPr>
          <w:gridAfter w:val="1"/>
          <w:wAfter w:w="23" w:type="dxa"/>
          <w:trHeight w:val="75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Неэффективное использование средств</w:t>
            </w:r>
            <w:r w:rsidRPr="00931F87">
              <w:rPr>
                <w:bCs/>
                <w:sz w:val="24"/>
                <w:szCs w:val="24"/>
              </w:rPr>
              <w:t xml:space="preserve"> (тыс. рублей) </w:t>
            </w:r>
            <w:r w:rsidRPr="00931F87">
              <w:rPr>
                <w:sz w:val="24"/>
                <w:szCs w:val="24"/>
              </w:rPr>
              <w:t>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DAA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 xml:space="preserve">       </w:t>
            </w:r>
          </w:p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15458,2</w:t>
            </w: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6.1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3D38D5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6.2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местных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15458,2</w:t>
            </w:r>
          </w:p>
        </w:tc>
      </w:tr>
      <w:tr w:rsidR="00F55DAA" w:rsidRPr="00931F87" w:rsidTr="00AD3FB9">
        <w:trPr>
          <w:gridAfter w:val="1"/>
          <w:wAfter w:w="23" w:type="dxa"/>
          <w:trHeight w:val="83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Нарушения законодательства о бухгалтерском учете и (или) требований по составлению бюджетной отчетности</w:t>
            </w:r>
            <w:r w:rsidRPr="00931F87">
              <w:rPr>
                <w:bCs/>
                <w:sz w:val="24"/>
                <w:szCs w:val="24"/>
              </w:rPr>
              <w:t xml:space="preserve"> (тыс. рублей)</w:t>
            </w:r>
            <w:r w:rsidRPr="00931F87">
              <w:rPr>
                <w:bCs/>
                <w:sz w:val="24"/>
                <w:szCs w:val="24"/>
              </w:rPr>
              <w:br/>
            </w:r>
            <w:r w:rsidRPr="00931F87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849,8</w:t>
            </w: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7.1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при использовании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7.2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при использовании средств местных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849,8</w:t>
            </w:r>
          </w:p>
        </w:tc>
      </w:tr>
      <w:tr w:rsidR="00F55DAA" w:rsidRPr="00931F87" w:rsidTr="00AD3FB9">
        <w:trPr>
          <w:gridAfter w:val="1"/>
          <w:wAfter w:w="23" w:type="dxa"/>
          <w:trHeight w:val="98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Нарушения в учете и управлении областным государственным и муниципальным имуществом</w:t>
            </w:r>
            <w:r w:rsidRPr="00931F87">
              <w:rPr>
                <w:bCs/>
                <w:sz w:val="24"/>
                <w:szCs w:val="24"/>
              </w:rPr>
              <w:t xml:space="preserve"> (тыс. рублей)</w:t>
            </w:r>
            <w:r w:rsidRPr="00931F87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DAA" w:rsidRDefault="00F55DAA" w:rsidP="00AD3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F55DAA" w:rsidRPr="00931F87" w:rsidRDefault="00F55DAA" w:rsidP="00F55DAA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164,0</w:t>
            </w: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8.1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областным государственным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8.2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муниципальным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164,0</w:t>
            </w:r>
          </w:p>
        </w:tc>
      </w:tr>
      <w:tr w:rsidR="00F55DAA" w:rsidRPr="00931F87" w:rsidTr="00AD3FB9">
        <w:trPr>
          <w:gridAfter w:val="1"/>
          <w:wAfter w:w="23" w:type="dxa"/>
          <w:trHeight w:val="150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Нарушения законодательства РФ о размещении заказов для  муниципальных нужд, законодательства РФ о контрактной системе в сфере закупок для обеспечения муниципальных нужд</w:t>
            </w:r>
            <w:r w:rsidRPr="00931F87">
              <w:rPr>
                <w:bCs/>
                <w:sz w:val="24"/>
                <w:szCs w:val="24"/>
              </w:rPr>
              <w:t xml:space="preserve"> (тыс. рублей)  </w:t>
            </w:r>
            <w:r w:rsidRPr="00931F87">
              <w:rPr>
                <w:sz w:val="24"/>
                <w:szCs w:val="24"/>
              </w:rPr>
              <w:t>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DAA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  <w:p w:rsidR="00F55DAA" w:rsidRPr="00F55DAA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55DAA">
              <w:rPr>
                <w:b/>
                <w:bCs/>
                <w:sz w:val="24"/>
                <w:szCs w:val="24"/>
              </w:rPr>
              <w:t>37734,57</w:t>
            </w: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9.1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при использовании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9.2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при использовании средств местных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37734,57</w:t>
            </w:r>
          </w:p>
        </w:tc>
      </w:tr>
      <w:tr w:rsidR="00F55DAA" w:rsidRPr="00931F87" w:rsidTr="00AD3FB9">
        <w:trPr>
          <w:gridAfter w:val="1"/>
          <w:wAfter w:w="23" w:type="dxa"/>
          <w:trHeight w:val="108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Несоблюдение установленных процедур и требований бюджетного законодательства Российской Федерации при исполнении бюджетов</w:t>
            </w:r>
            <w:r w:rsidRPr="00931F87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931F87">
              <w:rPr>
                <w:bCs/>
                <w:sz w:val="24"/>
                <w:szCs w:val="24"/>
              </w:rPr>
              <w:t>тыс.рублей</w:t>
            </w:r>
            <w:proofErr w:type="spellEnd"/>
            <w:r w:rsidRPr="00931F87">
              <w:rPr>
                <w:bCs/>
                <w:sz w:val="24"/>
                <w:szCs w:val="24"/>
              </w:rPr>
              <w:t>)</w:t>
            </w:r>
            <w:r w:rsidRPr="00931F87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DAA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  <w:p w:rsidR="00F55DAA" w:rsidRDefault="00E2395D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214,4</w:t>
            </w:r>
          </w:p>
          <w:p w:rsidR="00F55DAA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10.1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10.2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местных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E2395D" w:rsidP="00AD3F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214,4</w:t>
            </w:r>
          </w:p>
        </w:tc>
      </w:tr>
      <w:tr w:rsidR="00F55DAA" w:rsidRPr="00931F87" w:rsidTr="00AD3FB9">
        <w:trPr>
          <w:gridAfter w:val="1"/>
          <w:wAfter w:w="23" w:type="dxa"/>
          <w:trHeight w:val="420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Количество выявленных нарушений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E2395D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</w:t>
            </w:r>
          </w:p>
        </w:tc>
      </w:tr>
      <w:tr w:rsidR="00F55DAA" w:rsidRPr="00931F87" w:rsidTr="00AD3FB9">
        <w:trPr>
          <w:trHeight w:val="531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 xml:space="preserve">Раздел IV. Сведения об устранении нарушений, предотвращении бюджетных потерь </w:t>
            </w:r>
          </w:p>
        </w:tc>
      </w:tr>
      <w:tr w:rsidR="00F55DAA" w:rsidRPr="00931F87" w:rsidTr="00AD3FB9">
        <w:trPr>
          <w:gridAfter w:val="1"/>
          <w:wAfter w:w="23" w:type="dxa"/>
          <w:trHeight w:val="43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Устранено финансовых нарушений, выявленных в отчетном году</w:t>
            </w:r>
            <w:r w:rsidRPr="00931F87">
              <w:rPr>
                <w:bCs/>
                <w:sz w:val="24"/>
                <w:szCs w:val="24"/>
              </w:rPr>
              <w:t xml:space="preserve"> (тыс. рублей)                                                                          </w:t>
            </w:r>
            <w:r w:rsidRPr="00931F87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55DAA" w:rsidRPr="00931F87" w:rsidTr="00AD3FB9">
        <w:trPr>
          <w:gridAfter w:val="1"/>
          <w:wAfter w:w="23" w:type="dxa"/>
          <w:trHeight w:val="40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12.1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в том числе восстановлено средств  (тыс. рублей)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5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Устранено финансовых нарушений, выявленных в периоды, предшествующие отчетному году (</w:t>
            </w:r>
            <w:proofErr w:type="spellStart"/>
            <w:r w:rsidRPr="00931F87">
              <w:rPr>
                <w:bCs/>
                <w:sz w:val="24"/>
                <w:szCs w:val="24"/>
              </w:rPr>
              <w:t>тыс.рублей</w:t>
            </w:r>
            <w:proofErr w:type="spellEnd"/>
            <w:r w:rsidRPr="00931F8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5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13.1.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в том числе восстановлено 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trHeight w:val="680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F55DAA" w:rsidRPr="00931F87" w:rsidTr="00AD3FB9">
        <w:trPr>
          <w:gridAfter w:val="1"/>
          <w:wAfter w:w="23" w:type="dxa"/>
          <w:trHeight w:val="112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Коллегии Контрольно-счетной комиссии</w:t>
            </w:r>
            <w:r w:rsidRPr="00931F87">
              <w:rPr>
                <w:bCs/>
                <w:sz w:val="24"/>
                <w:szCs w:val="24"/>
              </w:rPr>
              <w:t xml:space="preserve"> ( бюджетной комиссией Собрания депутатов 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E239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2395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55DAA" w:rsidRPr="00931F87" w:rsidTr="00AD3FB9">
        <w:trPr>
          <w:gridAfter w:val="1"/>
          <w:wAfter w:w="23" w:type="dxa"/>
          <w:trHeight w:val="391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Направлено предписаний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399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Не выполнено предписаний, сроки исполнения которых наступили в отчетном периоде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33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Направлено представлений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E2395D" w:rsidP="00E239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F55DAA" w:rsidRPr="00931F87" w:rsidTr="00AD3FB9">
        <w:trPr>
          <w:gridAfter w:val="1"/>
          <w:wAfter w:w="23" w:type="dxa"/>
          <w:trHeight w:val="553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Не выполнено представлений, сроки исполнения которых наступили в отчетном периоде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97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Направлено  документов в органы государственной власти Российской Федерации и Челябинской области по результатам контрольных и экспертно-аналитических мероприятий</w:t>
            </w:r>
            <w:r w:rsidRPr="00931F87">
              <w:rPr>
                <w:bCs/>
                <w:sz w:val="24"/>
                <w:szCs w:val="24"/>
              </w:rPr>
              <w:t xml:space="preserve"> (единиц) (ГКУ, прокуратура)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E2395D" w:rsidRDefault="00E2395D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2395D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F55DAA" w:rsidRPr="00931F87" w:rsidTr="00AD3FB9">
        <w:trPr>
          <w:gridAfter w:val="1"/>
          <w:wAfter w:w="23" w:type="dxa"/>
          <w:trHeight w:val="56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Направлено протоколов о совершении административных правонарушений на рассмотрение мировым судьям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  <w:r w:rsidR="00E2395D">
              <w:rPr>
                <w:bCs/>
                <w:sz w:val="24"/>
                <w:szCs w:val="24"/>
              </w:rPr>
              <w:t xml:space="preserve">                  4</w:t>
            </w:r>
          </w:p>
        </w:tc>
      </w:tr>
      <w:tr w:rsidR="00F55DAA" w:rsidRPr="00931F87" w:rsidTr="00AD3FB9">
        <w:trPr>
          <w:gridAfter w:val="1"/>
          <w:wAfter w:w="23" w:type="dxa"/>
          <w:trHeight w:val="41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Передано материалов контрольных мероприятий в правоохранительные органы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102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Реализовано органами государственной власти и органами местного самоуправления предложений по результатам контрольных и экспертно-аналитических мероприятий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E2395D" w:rsidP="00E239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</w:p>
        </w:tc>
      </w:tr>
      <w:tr w:rsidR="00F55DAA" w:rsidRPr="00931F87" w:rsidTr="00AD3FB9">
        <w:trPr>
          <w:gridAfter w:val="1"/>
          <w:wAfter w:w="23" w:type="dxa"/>
          <w:trHeight w:val="389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Возбуждено уголовных дел</w:t>
            </w:r>
            <w:r w:rsidRPr="00931F87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09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Привлечено к административной ответственности</w:t>
            </w:r>
            <w:r w:rsidRPr="00931F87">
              <w:rPr>
                <w:bCs/>
                <w:sz w:val="24"/>
                <w:szCs w:val="24"/>
              </w:rPr>
              <w:t xml:space="preserve">  (человек)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1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Привлечено к дисциплинарной ответственности</w:t>
            </w:r>
            <w:r w:rsidRPr="00931F87">
              <w:rPr>
                <w:bCs/>
                <w:sz w:val="24"/>
                <w:szCs w:val="24"/>
              </w:rPr>
              <w:t xml:space="preserve"> (человек)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421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Привлечено к материальной ответственности</w:t>
            </w:r>
            <w:r w:rsidRPr="00931F87">
              <w:rPr>
                <w:bCs/>
                <w:sz w:val="24"/>
                <w:szCs w:val="24"/>
              </w:rPr>
              <w:t xml:space="preserve"> (человек)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Cs/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trHeight w:val="389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Раздел VI.  Освещение деятельности Контрольно-счетной комиссии</w:t>
            </w:r>
          </w:p>
        </w:tc>
      </w:tr>
      <w:tr w:rsidR="00F55DAA" w:rsidRPr="00931F87" w:rsidTr="00AD3FB9">
        <w:trPr>
          <w:gridAfter w:val="1"/>
          <w:wAfter w:w="23" w:type="dxa"/>
          <w:trHeight w:val="833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A" w:rsidRPr="003D38D5" w:rsidRDefault="00F55DAA" w:rsidP="00AD3FB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D38D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1F87">
              <w:rPr>
                <w:b/>
                <w:bCs/>
                <w:sz w:val="24"/>
                <w:szCs w:val="24"/>
              </w:rPr>
              <w:t>Информация о деятельности Контрольно-счетной комиссии  в средствах массовой информации (количество материалов)</w:t>
            </w:r>
            <w:r w:rsidRPr="00931F87">
              <w:rPr>
                <w:bCs/>
                <w:sz w:val="24"/>
                <w:szCs w:val="24"/>
              </w:rPr>
              <w:br/>
            </w:r>
            <w:r w:rsidRPr="00931F87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DAA" w:rsidRPr="00931F87" w:rsidRDefault="00E2395D" w:rsidP="00AD3FB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55DAA" w:rsidRPr="00931F87" w:rsidTr="00AD3FB9">
        <w:trPr>
          <w:gridAfter w:val="1"/>
          <w:wAfter w:w="23" w:type="dxa"/>
          <w:trHeight w:val="27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28.1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на сайте администрации </w:t>
            </w:r>
            <w:proofErr w:type="spellStart"/>
            <w:r w:rsidRPr="00931F87">
              <w:rPr>
                <w:sz w:val="24"/>
                <w:szCs w:val="24"/>
              </w:rPr>
              <w:t>Усть-Катавского</w:t>
            </w:r>
            <w:proofErr w:type="spellEnd"/>
            <w:r w:rsidRPr="00931F87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3</w:t>
            </w:r>
          </w:p>
        </w:tc>
      </w:tr>
      <w:tr w:rsidR="00F55DAA" w:rsidRPr="00931F87" w:rsidTr="00AD3FB9">
        <w:trPr>
          <w:gridAfter w:val="1"/>
          <w:wAfter w:w="23" w:type="dxa"/>
          <w:trHeight w:val="18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28.2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на сайте Ассоциации контрольно-счетных органов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AD3FB9">
        <w:trPr>
          <w:gridAfter w:val="1"/>
          <w:wAfter w:w="23" w:type="dxa"/>
          <w:trHeight w:val="287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28.3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на сайте Контрольно-счетной палаты Челябинской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</w:p>
        </w:tc>
      </w:tr>
      <w:tr w:rsidR="00F55DAA" w:rsidRPr="00931F87" w:rsidTr="00E2395D">
        <w:trPr>
          <w:gridAfter w:val="1"/>
          <w:wAfter w:w="23" w:type="dxa"/>
          <w:trHeight w:val="277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28.4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 xml:space="preserve">   в печатных изданиях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AA" w:rsidRPr="00931F87" w:rsidRDefault="00F55DAA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1F87">
              <w:rPr>
                <w:sz w:val="24"/>
                <w:szCs w:val="24"/>
              </w:rPr>
              <w:t> </w:t>
            </w:r>
            <w:r w:rsidR="00E2395D">
              <w:rPr>
                <w:sz w:val="24"/>
                <w:szCs w:val="24"/>
              </w:rPr>
              <w:t xml:space="preserve">                   1</w:t>
            </w:r>
          </w:p>
        </w:tc>
      </w:tr>
      <w:tr w:rsidR="00E2395D" w:rsidRPr="00931F87" w:rsidTr="00AD3FB9">
        <w:trPr>
          <w:gridAfter w:val="1"/>
          <w:wAfter w:w="23" w:type="dxa"/>
          <w:trHeight w:val="277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5D" w:rsidRPr="00931F87" w:rsidRDefault="00E2395D" w:rsidP="00AD3FB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5D" w:rsidRPr="00931F87" w:rsidRDefault="00E2395D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5D" w:rsidRPr="00931F87" w:rsidRDefault="00E2395D" w:rsidP="00AD3F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F55DAA" w:rsidRPr="00931F87" w:rsidRDefault="00F55DAA" w:rsidP="00F55DAA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F55DAA" w:rsidRDefault="00F55DAA" w:rsidP="00F55DAA"/>
    <w:p w:rsidR="00F55DAA" w:rsidRDefault="00F55DAA" w:rsidP="00F55DAA"/>
    <w:p w:rsidR="00F55DAA" w:rsidRDefault="00F55DAA" w:rsidP="00F55DAA">
      <w:pPr>
        <w:rPr>
          <w:sz w:val="28"/>
          <w:szCs w:val="28"/>
        </w:rPr>
      </w:pPr>
    </w:p>
    <w:p w:rsidR="00F55DAA" w:rsidRDefault="00F55DAA" w:rsidP="00F55DAA">
      <w:pPr>
        <w:rPr>
          <w:sz w:val="28"/>
          <w:szCs w:val="28"/>
        </w:rPr>
      </w:pPr>
    </w:p>
    <w:p w:rsidR="00F55DAA" w:rsidRDefault="00F55DAA" w:rsidP="00F55DAA">
      <w:pPr>
        <w:rPr>
          <w:sz w:val="28"/>
          <w:szCs w:val="28"/>
        </w:rPr>
      </w:pPr>
    </w:p>
    <w:p w:rsidR="00F55DAA" w:rsidRDefault="00F55DAA" w:rsidP="00F55DAA">
      <w:pPr>
        <w:rPr>
          <w:sz w:val="28"/>
          <w:szCs w:val="28"/>
        </w:rPr>
      </w:pPr>
    </w:p>
    <w:p w:rsidR="00F55DAA" w:rsidRDefault="00F55DAA" w:rsidP="00F55DAA"/>
    <w:p w:rsidR="00F55DAA" w:rsidRDefault="00F55DAA" w:rsidP="00F55DAA">
      <w:pPr>
        <w:rPr>
          <w:sz w:val="28"/>
          <w:szCs w:val="28"/>
        </w:rPr>
      </w:pPr>
    </w:p>
    <w:p w:rsidR="00F55DAA" w:rsidRPr="000B689C" w:rsidRDefault="00F55DAA" w:rsidP="00F55DAA">
      <w:pPr>
        <w:rPr>
          <w:sz w:val="28"/>
          <w:szCs w:val="28"/>
        </w:rPr>
      </w:pPr>
    </w:p>
    <w:p w:rsidR="00F55DAA" w:rsidRPr="000B689C" w:rsidRDefault="00F55DAA" w:rsidP="00F55DAA">
      <w:pPr>
        <w:widowControl/>
        <w:autoSpaceDE/>
        <w:autoSpaceDN/>
        <w:adjustRightInd/>
        <w:spacing w:line="259" w:lineRule="auto"/>
        <w:ind w:left="7080"/>
        <w:rPr>
          <w:rFonts w:eastAsiaTheme="minorHAnsi"/>
          <w:sz w:val="24"/>
          <w:szCs w:val="24"/>
          <w:lang w:eastAsia="en-US"/>
        </w:rPr>
      </w:pPr>
      <w:r w:rsidRPr="000B689C">
        <w:rPr>
          <w:rFonts w:eastAsiaTheme="minorHAnsi"/>
          <w:sz w:val="24"/>
          <w:szCs w:val="24"/>
          <w:lang w:eastAsia="en-US"/>
        </w:rPr>
        <w:t xml:space="preserve"> </w:t>
      </w:r>
    </w:p>
    <w:p w:rsidR="00F55DAA" w:rsidRPr="000B689C" w:rsidRDefault="00F55DAA" w:rsidP="00F55DAA">
      <w:pPr>
        <w:widowControl/>
        <w:autoSpaceDE/>
        <w:autoSpaceDN/>
        <w:adjustRightInd/>
        <w:spacing w:line="259" w:lineRule="auto"/>
        <w:ind w:left="7080"/>
        <w:rPr>
          <w:rFonts w:eastAsiaTheme="minorHAnsi"/>
          <w:sz w:val="24"/>
          <w:szCs w:val="24"/>
          <w:lang w:eastAsia="en-US"/>
        </w:rPr>
      </w:pPr>
    </w:p>
    <w:p w:rsidR="00F55DAA" w:rsidRPr="000B689C" w:rsidRDefault="00F55DAA" w:rsidP="00F55DAA"/>
    <w:p w:rsidR="00F55DAA" w:rsidRDefault="00F55DAA"/>
    <w:sectPr w:rsidR="00F55DAA" w:rsidSect="00572C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B0"/>
    <w:rsid w:val="00572C14"/>
    <w:rsid w:val="00AC0365"/>
    <w:rsid w:val="00C242B0"/>
    <w:rsid w:val="00CD2B07"/>
    <w:rsid w:val="00E2395D"/>
    <w:rsid w:val="00F5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E2D8"/>
  <w15:chartTrackingRefBased/>
  <w15:docId w15:val="{762288CB-ACC3-4FA7-AD2A-D8BC322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2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2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cp:lastPrinted>2026-01-29T03:57:00Z</cp:lastPrinted>
  <dcterms:created xsi:type="dcterms:W3CDTF">2026-01-29T03:58:00Z</dcterms:created>
  <dcterms:modified xsi:type="dcterms:W3CDTF">2026-01-29T03:58:00Z</dcterms:modified>
</cp:coreProperties>
</file>